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6.0" w:type="dxa"/>
        <w:jc w:val="left"/>
        <w:tblBorders>
          <w:top w:color="000000" w:space="0" w:sz="2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6"/>
        <w:gridCol w:w="5378"/>
        <w:gridCol w:w="1511"/>
        <w:gridCol w:w="1331"/>
        <w:tblGridChange w:id="0">
          <w:tblGrid>
            <w:gridCol w:w="1706"/>
            <w:gridCol w:w="5378"/>
            <w:gridCol w:w="1511"/>
            <w:gridCol w:w="1331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02">
            <w:pPr>
              <w:spacing w:before="12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Cleveland City Board of Education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Monitoring: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Review: Annually, in April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8">
            <w:pPr>
              <w:spacing w:before="12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Descriptor Term: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  <w:rtl w:val="0"/>
              </w:rPr>
              <w:t xml:space="preserve">Admission of Suspended or Expelled Students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Descriptor Code: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6.318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Issued Date: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a date.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Rescinds: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6.318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Issued: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ygx4vgmk47ti" w:id="0"/>
    <w:bookmarkEnd w:id="0"/>
    <w:p w:rsidR="00000000" w:rsidDel="00000000" w:rsidP="00000000" w:rsidRDefault="00000000" w:rsidRPr="00000000" w14:paraId="00000014">
      <w:pPr>
        <w:spacing w:after="0" w:before="24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4"/>
          <w:szCs w:val="24"/>
          <w:rtl w:val="0"/>
        </w:rPr>
        <w:t xml:space="preserve">STUDENT READMISSION TO DISTRICT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vertAlign w:val="superscript"/>
          <w:rtl w:val="0"/>
        </w:rPr>
        <w:t xml:space="preserve">1</w:t>
      </w:r>
    </w:p>
    <w:p w:rsidR="00000000" w:rsidDel="00000000" w:rsidP="00000000" w:rsidRDefault="00000000" w:rsidRPr="00000000" w14:paraId="00000015">
      <w:pPr>
        <w:spacing w:after="0" w:before="24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The district may continue a disciplinary investigation of a student who withdraws from the district during the investigation. If the student later reenrolls in the district, then the disciplinary investigation and/or consequences shall resume.</w:t>
      </w:r>
    </w:p>
    <w:p w:rsidR="00000000" w:rsidDel="00000000" w:rsidP="00000000" w:rsidRDefault="00000000" w:rsidRPr="00000000" w14:paraId="00000016">
      <w:pPr>
        <w:spacing w:after="0" w:before="240" w:line="240" w:lineRule="auto"/>
        <w:rPr>
          <w:rFonts w:ascii="Times New Roman" w:cs="Times New Roman" w:eastAsia="Times New Roman" w:hAnsi="Times New Roman"/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4"/>
          <w:szCs w:val="24"/>
          <w:rtl w:val="0"/>
        </w:rPr>
        <w:t xml:space="preserve">STUDENT DISCIPLINED IN ANOTHER DISTRICT</w:t>
      </w:r>
    </w:p>
    <w:p w:rsidR="00000000" w:rsidDel="00000000" w:rsidP="00000000" w:rsidRDefault="00000000" w:rsidRPr="00000000" w14:paraId="00000017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The Board may deny admission of any student (except those in state custody) who has been expelled or suspended from another school 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system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district</w:t>
      </w:r>
      <w:r w:rsidDel="00000000" w:rsidR="00000000" w:rsidRPr="00000000">
        <w:rPr>
          <w:rFonts w:ascii="Times New Roman" w:cs="Times New Roman" w:eastAsia="Times New Roman" w:hAnsi="Times New Roman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 Tennessee or another state even though the student has established residency in the 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system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district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in which 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s/he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he/she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seeks enrollment.</w:t>
      </w:r>
    </w:p>
    <w:p w:rsidR="00000000" w:rsidDel="00000000" w:rsidP="00000000" w:rsidRDefault="00000000" w:rsidRPr="00000000" w14:paraId="00000018">
      <w:pPr>
        <w:spacing w:after="0" w:before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 request for enrollment is made, the Director of Schools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/designee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shall investigate the facts surrounding the suspension or expulsion from the former school district. The principal may ask the parent(s)/guardian(s) in writing if their student has been adjudicated delinquent for an offense listed in TCA 49-6-3051 and submit any records to the Director of Schools.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Based on the results of the investigation, the Director of Schools shall make a recommendation to the Board to approve or deny the request. </w:t>
      </w:r>
    </w:p>
    <w:p w:rsidR="00000000" w:rsidDel="00000000" w:rsidP="00000000" w:rsidRDefault="00000000" w:rsidRPr="00000000" w14:paraId="00000019">
      <w:pPr>
        <w:spacing w:after="0" w:before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The Board shall not deny enrollment beyond the length of the imposed 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suspension/expulsion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suspension or expulsion.</w:t>
      </w:r>
    </w:p>
    <w:tbl>
      <w:tblPr>
        <w:tblStyle w:val="Table2"/>
        <w:tblpPr w:leftFromText="180" w:rightFromText="180" w:topFromText="0" w:bottomFromText="0" w:vertAnchor="text" w:horzAnchor="text" w:tblpX="377.99999999999955" w:tblpY="1950"/>
        <w:tblW w:w="955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120"/>
        <w:gridCol w:w="4438"/>
        <w:tblGridChange w:id="0">
          <w:tblGrid>
            <w:gridCol w:w="5120"/>
            <w:gridCol w:w="4438"/>
          </w:tblGrid>
        </w:tblGridChange>
      </w:tblGrid>
      <w:tr>
        <w:trPr>
          <w:cantSplit w:val="0"/>
          <w:trHeight w:val="21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before="24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before="24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before="120" w:lineRule="auto"/>
              <w:ind w:right="720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" w:cs="Times" w:eastAsia="Times" w:hAnsi="Times"/>
                <w:color w:val="000000"/>
                <w:sz w:val="18"/>
                <w:szCs w:val="18"/>
                <w:rtl w:val="0"/>
              </w:rPr>
              <w:t xml:space="preserve">Legal References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before="12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" w:cs="Times" w:eastAsia="Times" w:hAnsi="Times"/>
                <w:color w:val="000000"/>
                <w:sz w:val="18"/>
                <w:szCs w:val="18"/>
                <w:rtl w:val="0"/>
              </w:rPr>
              <w:t xml:space="preserve">Cross References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Public Acts of 2026, Chapter No. 760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49-6-3051(a)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720" w:hanging="36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9">
              <w:r w:rsidDel="00000000" w:rsidR="00000000" w:rsidRPr="00000000">
                <w:rPr>
                  <w:rFonts w:ascii="Times" w:cs="Times" w:eastAsia="Times" w:hAnsi="Times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49-6-3401(f)</w:t>
              </w:r>
            </w:hyperlink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; </w:t>
            </w:r>
            <w:hyperlink r:id="rId10">
              <w:r w:rsidDel="00000000" w:rsidR="00000000" w:rsidRPr="00000000">
                <w:rPr>
                  <w:rFonts w:ascii="Times" w:cs="Times" w:eastAsia="Times" w:hAnsi="Times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20 USCA § 1232g(b)(4), (h)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before="24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" w:cs="Times" w:eastAsia="Times" w:hAnsi="Times"/>
                <w:color w:val="000000"/>
                <w:sz w:val="18"/>
                <w:szCs w:val="18"/>
                <w:rtl w:val="0"/>
              </w:rPr>
              <w:t xml:space="preserve">School Admissions  6.203         </w:t>
              <w:br w:type="textWrapping"/>
              <w:t xml:space="preserve">Student Records  6.600</w:t>
            </w:r>
          </w:p>
          <w:p w:rsidR="00000000" w:rsidDel="00000000" w:rsidP="00000000" w:rsidRDefault="00000000" w:rsidRPr="00000000" w14:paraId="00000022">
            <w:pPr>
              <w:spacing w:before="24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before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  <w:sectPr>
          <w:headerReference r:id="rId11" w:type="default"/>
          <w:footerReference r:id="rId12" w:type="default"/>
          <w:footerReference r:id="rId13" w:type="first"/>
          <w:pgSz w:h="15840" w:w="12240" w:orient="portrait"/>
          <w:pgMar w:bottom="1440" w:top="1440" w:left="1152" w:right="1152" w:header="720" w:footer="720"/>
          <w:lnNumType w:countBy="1" w:start="0" w:restart="newPage"/>
          <w:pgNumType w:start="1"/>
          <w:titlePg w:val="1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 student may be dismissed if it is determined subsequent to the enrollment that the student has been suspended or expelled from the former school district.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240" w:line="240" w:lineRule="auto"/>
        <w:rPr>
          <w:rFonts w:ascii="Times" w:cs="Times" w:eastAsia="Times" w:hAnsi="Times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152" w:right="1152" w:header="720" w:footer="720"/>
      <w:lnNumType w:countBy="1" w:start="0" w:restart="newPage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left" w:leader="none" w:pos="136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-131017</wp:posOffset>
              </wp:positionH>
              <wp:positionV relativeFrom="paragraph">
                <wp:posOffset>74030</wp:posOffset>
              </wp:positionV>
              <wp:extent cx="6653170" cy="190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19415" y="3780000"/>
                        <a:ext cx="6653170" cy="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-131017</wp:posOffset>
              </wp:positionH>
              <wp:positionV relativeFrom="paragraph">
                <wp:posOffset>74030</wp:posOffset>
              </wp:positionV>
              <wp:extent cx="6653170" cy="190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53170" cy="1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left" w:leader="none" w:pos="1365"/>
      </w:tabs>
      <w:spacing w:after="0" w:before="6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ab/>
      <w:tab/>
      <w:tab/>
      <w:tab/>
      <w:tab/>
      <w:tab/>
      <w:tab/>
      <w:tab/>
      <w:tab/>
      <w:t xml:space="preserve">Version Date: July 8, 2026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&lt;Policy Title&gt;</w:t>
      <w:tab/>
      <w:tab/>
      <w:t xml:space="preserve">&lt;Descriptor Code&gt;</w:t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-117042</wp:posOffset>
              </wp:positionH>
              <wp:positionV relativeFrom="paragraph">
                <wp:posOffset>-3110</wp:posOffset>
              </wp:positionV>
              <wp:extent cx="6583578" cy="2857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54211" y="3780000"/>
                        <a:ext cx="6583578" cy="0"/>
                      </a:xfrm>
                      <a:prstGeom prst="straightConnector1">
                        <a:avLst/>
                      </a:prstGeom>
                      <a:noFill/>
                      <a:ln cap="flat" cmpd="sng" w="28575">
                        <a:solidFill>
                          <a:srgbClr val="0C0C0C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-117042</wp:posOffset>
              </wp:positionH>
              <wp:positionV relativeFrom="paragraph">
                <wp:posOffset>-3110</wp:posOffset>
              </wp:positionV>
              <wp:extent cx="6583578" cy="2857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83578" cy="28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uscode.house.gov/view.xhtml?req=(title:20%20section:1232g%20edition:prelim)%20OR%20(granuleid:USC-prelim-title20-section1232g)&amp;f=treesort&amp;edition=prelim&amp;num=0&amp;jumpTo=true" TargetMode="Externa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legal.tsba.net/state-statutes/t-c-a-%C2%A7-49-6-3401-suspension-of-students-expulsion-of-students-exception-for-self-defense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ublications.tnsosfiles.com/acts/114/pub/pc0760.pdf" TargetMode="External"/><Relationship Id="rId8" Type="http://schemas.openxmlformats.org/officeDocument/2006/relationships/hyperlink" Target="https://legal.tsba.net/state-statutes/t-c-a-%c2%a7-49-6-3051-parental-or-guardian-notice-to-school-of-childs-criminal-offenses-list-of-goals-confidentiality-violations-and-penalties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+TcocLXubP2v6q7Y1eiF6Ec55w==">CgMxLjAyD2lkLnlneDR2Z21rNDd0aTgAciExVFNrTU5mSWdaZWExa0lhUVl2VWRvd0w2TjRXd0llSlI=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